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EBFE2" w14:textId="77777777" w:rsidR="009A16CD" w:rsidRDefault="009A16CD" w:rsidP="008D79A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 Sample of </w:t>
      </w:r>
      <w:r w:rsidR="00011073" w:rsidRPr="00011073">
        <w:rPr>
          <w:rFonts w:ascii="Times New Roman" w:hAnsi="Times New Roman" w:cs="Times New Roman"/>
          <w:sz w:val="36"/>
          <w:szCs w:val="36"/>
        </w:rPr>
        <w:t xml:space="preserve">Differences between </w:t>
      </w:r>
    </w:p>
    <w:p w14:paraId="1F5ADB8D" w14:textId="1CFC4E91" w:rsidR="00011073" w:rsidRDefault="00011073" w:rsidP="008D79A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11073">
        <w:rPr>
          <w:rFonts w:ascii="Times New Roman" w:hAnsi="Times New Roman" w:cs="Times New Roman"/>
          <w:sz w:val="36"/>
          <w:szCs w:val="36"/>
        </w:rPr>
        <w:t>Traditional and Restorative Discipline</w:t>
      </w:r>
    </w:p>
    <w:p w14:paraId="1680B2CA" w14:textId="77777777" w:rsidR="008D79A4" w:rsidRPr="00011073" w:rsidRDefault="008D79A4" w:rsidP="008D79A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11073" w14:paraId="40E259AD" w14:textId="77777777" w:rsidTr="00150339">
        <w:tc>
          <w:tcPr>
            <w:tcW w:w="4675" w:type="dxa"/>
          </w:tcPr>
          <w:p w14:paraId="7BA57980" w14:textId="77777777" w:rsidR="00011073" w:rsidRPr="00011073" w:rsidRDefault="00011073" w:rsidP="001503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sz w:val="28"/>
                <w:szCs w:val="28"/>
              </w:rPr>
              <w:t>Traditional</w:t>
            </w:r>
          </w:p>
        </w:tc>
        <w:tc>
          <w:tcPr>
            <w:tcW w:w="4675" w:type="dxa"/>
          </w:tcPr>
          <w:p w14:paraId="16331611" w14:textId="77777777" w:rsidR="00011073" w:rsidRPr="00011073" w:rsidRDefault="00011073" w:rsidP="001503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sz w:val="28"/>
                <w:szCs w:val="28"/>
              </w:rPr>
              <w:t>Restorative</w:t>
            </w:r>
          </w:p>
        </w:tc>
      </w:tr>
      <w:tr w:rsidR="00011073" w14:paraId="50E513B2" w14:textId="77777777" w:rsidTr="00150339">
        <w:tc>
          <w:tcPr>
            <w:tcW w:w="4675" w:type="dxa"/>
          </w:tcPr>
          <w:p w14:paraId="469710F9" w14:textId="77777777" w:rsidR="00011073" w:rsidRPr="00011073" w:rsidRDefault="00011073" w:rsidP="001503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sz w:val="28"/>
                <w:szCs w:val="28"/>
              </w:rPr>
              <w:t>Rules and schools are violated</w:t>
            </w:r>
          </w:p>
        </w:tc>
        <w:tc>
          <w:tcPr>
            <w:tcW w:w="4675" w:type="dxa"/>
          </w:tcPr>
          <w:p w14:paraId="2C72F31B" w14:textId="77777777" w:rsidR="00011073" w:rsidRPr="00011073" w:rsidRDefault="00011073" w:rsidP="001503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sz w:val="28"/>
                <w:szCs w:val="28"/>
              </w:rPr>
              <w:t>People and relationships are violated</w:t>
            </w:r>
          </w:p>
        </w:tc>
      </w:tr>
      <w:tr w:rsidR="00011073" w14:paraId="40167752" w14:textId="77777777" w:rsidTr="00150339">
        <w:tc>
          <w:tcPr>
            <w:tcW w:w="4675" w:type="dxa"/>
          </w:tcPr>
          <w:p w14:paraId="7F31790A" w14:textId="77777777" w:rsidR="00011073" w:rsidRPr="00011073" w:rsidRDefault="00011073" w:rsidP="001503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sz w:val="28"/>
                <w:szCs w:val="28"/>
              </w:rPr>
              <w:t>Establish the guilt of the offender</w:t>
            </w:r>
          </w:p>
        </w:tc>
        <w:tc>
          <w:tcPr>
            <w:tcW w:w="4675" w:type="dxa"/>
          </w:tcPr>
          <w:p w14:paraId="27FD6B9F" w14:textId="77777777" w:rsidR="00011073" w:rsidRPr="00011073" w:rsidRDefault="00011073" w:rsidP="001503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sz w:val="28"/>
                <w:szCs w:val="28"/>
              </w:rPr>
              <w:t>Identify needs and obligations of the offender, victim, and community</w:t>
            </w:r>
          </w:p>
        </w:tc>
      </w:tr>
      <w:tr w:rsidR="00011073" w14:paraId="26BB5106" w14:textId="77777777" w:rsidTr="00150339">
        <w:tc>
          <w:tcPr>
            <w:tcW w:w="4675" w:type="dxa"/>
          </w:tcPr>
          <w:p w14:paraId="38EC6659" w14:textId="77777777" w:rsidR="00011073" w:rsidRPr="00011073" w:rsidRDefault="00011073" w:rsidP="001503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sz w:val="28"/>
                <w:szCs w:val="28"/>
              </w:rPr>
              <w:t>Accountability is defined as punishment</w:t>
            </w:r>
          </w:p>
        </w:tc>
        <w:tc>
          <w:tcPr>
            <w:tcW w:w="4675" w:type="dxa"/>
          </w:tcPr>
          <w:p w14:paraId="601F2AD7" w14:textId="77777777" w:rsidR="00011073" w:rsidRPr="00011073" w:rsidRDefault="00011073" w:rsidP="001503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sz w:val="28"/>
                <w:szCs w:val="28"/>
              </w:rPr>
              <w:t>Accountability is defined as understanding the effects of the offense and repairing the harm.</w:t>
            </w:r>
          </w:p>
        </w:tc>
      </w:tr>
      <w:tr w:rsidR="00011073" w14:paraId="7940B791" w14:textId="77777777" w:rsidTr="00150339">
        <w:tc>
          <w:tcPr>
            <w:tcW w:w="4675" w:type="dxa"/>
          </w:tcPr>
          <w:p w14:paraId="7B2021A0" w14:textId="77777777" w:rsidR="00011073" w:rsidRPr="00011073" w:rsidRDefault="00011073" w:rsidP="001503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sz w:val="28"/>
                <w:szCs w:val="28"/>
              </w:rPr>
              <w:t>Justice is directed at the offender while the victim is ignored</w:t>
            </w:r>
          </w:p>
        </w:tc>
        <w:tc>
          <w:tcPr>
            <w:tcW w:w="4675" w:type="dxa"/>
          </w:tcPr>
          <w:p w14:paraId="1AB6FE26" w14:textId="77777777" w:rsidR="00011073" w:rsidRPr="00011073" w:rsidRDefault="00011073" w:rsidP="001503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sz w:val="28"/>
                <w:szCs w:val="28"/>
              </w:rPr>
              <w:t>The offender, victim, and school have direct roles in the justice process</w:t>
            </w:r>
          </w:p>
        </w:tc>
      </w:tr>
      <w:tr w:rsidR="00011073" w14:paraId="6381F500" w14:textId="77777777" w:rsidTr="00150339">
        <w:tc>
          <w:tcPr>
            <w:tcW w:w="4675" w:type="dxa"/>
          </w:tcPr>
          <w:p w14:paraId="42CF259E" w14:textId="77777777" w:rsidR="00011073" w:rsidRPr="00011073" w:rsidRDefault="00011073" w:rsidP="001503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sz w:val="28"/>
                <w:szCs w:val="28"/>
              </w:rPr>
              <w:t>Rules and the intent of the offender outweigh the outcome</w:t>
            </w:r>
          </w:p>
        </w:tc>
        <w:tc>
          <w:tcPr>
            <w:tcW w:w="4675" w:type="dxa"/>
          </w:tcPr>
          <w:p w14:paraId="1FE306A0" w14:textId="77777777" w:rsidR="00011073" w:rsidRPr="00011073" w:rsidRDefault="00011073" w:rsidP="001503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sz w:val="28"/>
                <w:szCs w:val="28"/>
              </w:rPr>
              <w:t>The offender is held responsible for their behavior, must repair any harm caused, and work towards a positive outcome</w:t>
            </w:r>
          </w:p>
        </w:tc>
      </w:tr>
      <w:tr w:rsidR="00011073" w14:paraId="51430A58" w14:textId="77777777" w:rsidTr="00150339">
        <w:tc>
          <w:tcPr>
            <w:tcW w:w="4675" w:type="dxa"/>
          </w:tcPr>
          <w:p w14:paraId="0BA0E8C7" w14:textId="77777777" w:rsidR="00011073" w:rsidRPr="00011073" w:rsidRDefault="00011073" w:rsidP="001503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sz w:val="28"/>
                <w:szCs w:val="28"/>
              </w:rPr>
              <w:t>There is no opportunity afforded to the offender to express remorse or make amends</w:t>
            </w:r>
          </w:p>
        </w:tc>
        <w:tc>
          <w:tcPr>
            <w:tcW w:w="4675" w:type="dxa"/>
          </w:tcPr>
          <w:p w14:paraId="370EE3B9" w14:textId="77777777" w:rsidR="00011073" w:rsidRPr="00011073" w:rsidRDefault="00011073" w:rsidP="001503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sz w:val="28"/>
                <w:szCs w:val="28"/>
              </w:rPr>
              <w:t>The process offers opportunities for the offender to express remorse and make amends</w:t>
            </w:r>
          </w:p>
        </w:tc>
      </w:tr>
    </w:tbl>
    <w:p w14:paraId="13F0BF84" w14:textId="77777777" w:rsidR="00011073" w:rsidRDefault="00011073" w:rsidP="0001107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92441">
        <w:rPr>
          <w:rFonts w:ascii="Times New Roman" w:hAnsi="Times New Roman" w:cs="Times New Roman"/>
          <w:sz w:val="24"/>
          <w:szCs w:val="24"/>
        </w:rPr>
        <w:t>(Smith et al., 2015, p. 3)</w:t>
      </w:r>
    </w:p>
    <w:p w14:paraId="0FFD1AFD" w14:textId="77777777" w:rsidR="008E08EA" w:rsidRDefault="008E08EA"/>
    <w:sectPr w:rsidR="008E0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073"/>
    <w:rsid w:val="00011073"/>
    <w:rsid w:val="00363BDC"/>
    <w:rsid w:val="00703510"/>
    <w:rsid w:val="008D79A4"/>
    <w:rsid w:val="008E08EA"/>
    <w:rsid w:val="009A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DEF2F"/>
  <w15:chartTrackingRefBased/>
  <w15:docId w15:val="{3687EC1A-1AA6-40AA-BCC9-67B9CD88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07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1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Delapp</dc:creator>
  <cp:keywords/>
  <dc:description/>
  <cp:lastModifiedBy>Jennifer Delapp</cp:lastModifiedBy>
  <cp:revision>2</cp:revision>
  <dcterms:created xsi:type="dcterms:W3CDTF">2022-02-21T18:51:00Z</dcterms:created>
  <dcterms:modified xsi:type="dcterms:W3CDTF">2022-02-21T18:51:00Z</dcterms:modified>
</cp:coreProperties>
</file>